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AB" w:rsidRDefault="004255AB" w:rsidP="004255AB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WHEREAS,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Tennessee Code Annotated</w:t>
      </w:r>
      <w:r>
        <w:rPr>
          <w:rFonts w:ascii="Arial" w:hAnsi="Arial" w:cs="Arial"/>
          <w:color w:val="333333"/>
          <w:sz w:val="20"/>
          <w:szCs w:val="20"/>
        </w:rPr>
        <w:t>, Sections 5-13-101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et seq</w:t>
      </w:r>
      <w:r>
        <w:rPr>
          <w:rFonts w:ascii="Arial" w:hAnsi="Arial" w:cs="Arial"/>
          <w:color w:val="333333"/>
          <w:sz w:val="20"/>
          <w:szCs w:val="20"/>
        </w:rPr>
        <w:t>., known as the County Fiscal Procedure Law of 1957, may be effective in a county upon adoption by a two-thirds (2/3) vote of the county legislative body pursuant to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Tennessee Code Annotated</w:t>
      </w:r>
      <w:r>
        <w:rPr>
          <w:rFonts w:ascii="Arial" w:hAnsi="Arial" w:cs="Arial"/>
          <w:color w:val="333333"/>
          <w:sz w:val="20"/>
          <w:szCs w:val="20"/>
        </w:rPr>
        <w:t>, Section 5-13-102; and,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WHEREAS,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it is in the best interest of the citizens of ______________ County that a more efficient system of fiscal procedure and control and centralized accounting be adopted for ______________ County;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NOW THEREFORE BE IT RESOLVED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by a two-thirds (2/3) vote of the _____________ County legislative body meeting in regular session at ____________, Tennessee, on this ____ day of _______________, 20___, that: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SECTION 1.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______________ County, Tennessee shall be governed by the provisions of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Tennessee Code Annotated</w:t>
      </w:r>
      <w:r>
        <w:rPr>
          <w:rFonts w:ascii="Arial" w:hAnsi="Arial" w:cs="Arial"/>
          <w:color w:val="333333"/>
          <w:sz w:val="20"/>
          <w:szCs w:val="20"/>
        </w:rPr>
        <w:t>, Sections 5-13-101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et seq</w:t>
      </w:r>
      <w:r>
        <w:rPr>
          <w:rFonts w:ascii="Arial" w:hAnsi="Arial" w:cs="Arial"/>
          <w:color w:val="333333"/>
          <w:sz w:val="20"/>
          <w:szCs w:val="20"/>
        </w:rPr>
        <w:t>., known as the County Fiscal Procedure Law of 1957.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SECTION 2.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This resolution shall take effect on the first day of _______________, 20___, the public welfare requiring it.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Adopted this _____ day of ____________, 20___.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APPROVED: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______________________________</w:t>
      </w:r>
      <w:r>
        <w:rPr>
          <w:rFonts w:ascii="Arial" w:hAnsi="Arial" w:cs="Arial"/>
          <w:color w:val="333333"/>
          <w:sz w:val="20"/>
          <w:szCs w:val="20"/>
        </w:rPr>
        <w:br/>
        <w:t>County Executive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ATTEST: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______________________________</w:t>
      </w:r>
      <w:r>
        <w:rPr>
          <w:rFonts w:ascii="Arial" w:hAnsi="Arial" w:cs="Arial"/>
          <w:color w:val="333333"/>
          <w:sz w:val="20"/>
          <w:szCs w:val="20"/>
        </w:rPr>
        <w:br/>
        <w:t>County Clerk</w:t>
      </w:r>
    </w:p>
    <w:p w:rsidR="00370F2A" w:rsidRDefault="00370F2A">
      <w:bookmarkStart w:id="0" w:name="_GoBack"/>
      <w:bookmarkEnd w:id="0"/>
    </w:p>
    <w:sectPr w:rsidR="0037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AB"/>
    <w:rsid w:val="00370F2A"/>
    <w:rsid w:val="004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60F0-8464-41F1-BBD6-EA6F167B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5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Gossett</dc:creator>
  <cp:keywords/>
  <dc:description/>
  <cp:lastModifiedBy>Liz Gossett</cp:lastModifiedBy>
  <cp:revision>1</cp:revision>
  <dcterms:created xsi:type="dcterms:W3CDTF">2017-03-29T18:11:00Z</dcterms:created>
  <dcterms:modified xsi:type="dcterms:W3CDTF">2017-03-29T18:12:00Z</dcterms:modified>
</cp:coreProperties>
</file>