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3216" w:right="2116" w:hanging="861"/>
        <w:jc w:val="left"/>
        <w:rPr>
          <w:b/>
          <w:sz w:val="20"/>
        </w:rPr>
      </w:pPr>
      <w:r>
        <w:rPr>
          <w:b/>
          <w:sz w:val="20"/>
        </w:rPr>
        <w:t>RESOLUTION TO ADOPT THE COUNTY FINANCIAL MANAGEMENT SYSTEM OF 1981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1"/>
        <w:rPr>
          <w:b/>
          <w:sz w:val="32"/>
        </w:rPr>
      </w:pPr>
    </w:p>
    <w:p>
      <w:pPr>
        <w:pStyle w:val="BodyText"/>
        <w:spacing w:line="276" w:lineRule="auto"/>
        <w:ind w:left="119" w:right="392"/>
      </w:pPr>
      <w:r>
        <w:rPr>
          <w:b/>
        </w:rPr>
        <w:t>WHEREAS, </w:t>
      </w:r>
      <w:r>
        <w:rPr/>
        <w:t>the General Assembly has enacted the County Financial Management System of 1981, codified in </w:t>
      </w:r>
      <w:r>
        <w:rPr>
          <w:i/>
        </w:rPr>
        <w:t>Tennessee Code Annotated</w:t>
      </w:r>
      <w:r>
        <w:rPr/>
        <w:t>, Sections 5-21-101 through 5-21-129; and,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/>
        <w:ind w:left="120" w:right="79"/>
      </w:pPr>
      <w:r>
        <w:rPr>
          <w:b/>
        </w:rPr>
        <w:t>WHEREAS, </w:t>
      </w:r>
      <w:r>
        <w:rPr>
          <w:i/>
        </w:rPr>
        <w:t>Tennessee Code Annotated</w:t>
      </w:r>
      <w:r>
        <w:rPr/>
        <w:t>, Section 5-21-126, authorizes counties to adopt the provisions of the County Financial Management System of 1981 by a two-thirds (2/3) majority vote of the county legislative body; and,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tabs>
          <w:tab w:pos="8168" w:val="left" w:leader="none"/>
        </w:tabs>
        <w:spacing w:line="276" w:lineRule="auto"/>
        <w:ind w:left="120" w:right="144"/>
      </w:pPr>
      <w:r>
        <w:rPr>
          <w:b/>
        </w:rPr>
        <w:t>WHEREAS, </w:t>
      </w:r>
      <w:r>
        <w:rPr/>
        <w:t>after studying this optional law, the county legislative</w:t>
      </w:r>
      <w:r>
        <w:rPr>
          <w:spacing w:val="-11"/>
        </w:rPr>
        <w:t> </w:t>
      </w:r>
      <w:r>
        <w:rPr/>
        <w:t>body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ab/>
      </w:r>
      <w:r>
        <w:rPr/>
        <w:t>County</w:t>
      </w:r>
      <w:r>
        <w:rPr>
          <w:spacing w:val="-1"/>
        </w:rPr>
        <w:t> </w:t>
      </w:r>
      <w:r>
        <w:rPr/>
        <w:t>has</w:t>
      </w:r>
      <w:r>
        <w:rPr>
          <w:w w:val="100"/>
        </w:rPr>
        <w:t> </w:t>
      </w:r>
      <w:r>
        <w:rPr/>
        <w:t>concluded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best</w:t>
      </w:r>
      <w:r>
        <w:rPr>
          <w:spacing w:val="-4"/>
        </w:rPr>
        <w:t> </w:t>
      </w:r>
      <w:r>
        <w:rPr/>
        <w:t>interest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county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follow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procedures</w:t>
      </w:r>
      <w:r>
        <w:rPr>
          <w:spacing w:val="-4"/>
        </w:rPr>
        <w:t> </w:t>
      </w:r>
      <w:r>
        <w:rPr/>
        <w:t>delineated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law;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tabs>
          <w:tab w:pos="1553" w:val="left" w:leader="none"/>
        </w:tabs>
        <w:spacing w:line="276" w:lineRule="auto"/>
        <w:ind w:left="119" w:right="152"/>
      </w:pPr>
      <w:r>
        <w:rPr>
          <w:b/>
        </w:rPr>
        <w:t>NOW, THEREFORE, BE IT RESOLVED </w:t>
      </w:r>
      <w:r>
        <w:rPr/>
        <w:t>by the County Legislative Body meeting in session on this the day of </w:t>
      </w:r>
      <w:r>
        <w:rPr>
          <w:u w:val="single"/>
        </w:rPr>
        <w:t>_</w:t>
      </w:r>
      <w:r>
        <w:rPr>
          <w:spacing w:val="-5"/>
          <w:u w:val="single"/>
        </w:rPr>
        <w:t> </w:t>
      </w:r>
      <w:r>
        <w:rPr/>
        <w:t>,</w:t>
      </w:r>
      <w:r>
        <w:rPr>
          <w:spacing w:val="-2"/>
        </w:rPr>
        <w:t> </w:t>
      </w:r>
      <w:r>
        <w:rPr/>
        <w:t>20</w:t>
      </w:r>
      <w:r>
        <w:rPr>
          <w:u w:val="single"/>
        </w:rPr>
        <w:t> </w:t>
        <w:tab/>
      </w:r>
      <w:r>
        <w:rPr/>
        <w:t>,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Tennessee,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>
          <w:u w:val="single"/>
        </w:rPr>
        <w:t>_</w:t>
      </w:r>
      <w:r>
        <w:rPr>
          <w:spacing w:val="-4"/>
          <w:u w:val="single"/>
        </w:rPr>
        <w:t> </w:t>
      </w:r>
      <w:r>
        <w:rPr/>
        <w:t>County</w:t>
      </w:r>
      <w:r>
        <w:rPr>
          <w:spacing w:val="-1"/>
        </w:rPr>
        <w:t> </w:t>
      </w:r>
      <w:r>
        <w:rPr/>
        <w:t>shall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governed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provisions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County</w:t>
      </w:r>
      <w:r>
        <w:rPr>
          <w:spacing w:val="-1"/>
          <w:w w:val="100"/>
        </w:rPr>
        <w:t> </w:t>
      </w:r>
      <w:r>
        <w:rPr/>
        <w:t>Financial Management System of 1981, codified in </w:t>
      </w:r>
      <w:r>
        <w:rPr>
          <w:i/>
        </w:rPr>
        <w:t>Tennessee Code Annotated</w:t>
      </w:r>
      <w:r>
        <w:rPr/>
        <w:t>, Sections 5-21-101 through</w:t>
      </w:r>
      <w:r>
        <w:rPr>
          <w:spacing w:val="-5"/>
        </w:rPr>
        <w:t> </w:t>
      </w:r>
      <w:r>
        <w:rPr/>
        <w:t>5-21-129,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it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amended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time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time.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607" w:lineRule="auto"/>
        <w:ind w:left="120" w:right="79"/>
      </w:pPr>
      <w:r>
        <w:rPr>
          <w:b/>
        </w:rPr>
        <w:t>BE IT FURTHER RESOLVED, </w:t>
      </w:r>
      <w:r>
        <w:rPr/>
        <w:t>that this Resolution shall take effect on , the public welfare requiring it. Adopted by two-thirds (2/3) majority vote this </w:t>
      </w:r>
      <w:r>
        <w:rPr>
          <w:u w:val="single"/>
        </w:rPr>
        <w:t>_ </w:t>
      </w:r>
      <w:r>
        <w:rPr/>
        <w:t>day of , 20 </w:t>
      </w:r>
      <w:r>
        <w:rPr>
          <w:u w:val="single"/>
        </w:rPr>
        <w:t>_ </w:t>
      </w:r>
      <w:r>
        <w:rPr/>
        <w:t>.</w:t>
      </w: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4"/>
        <w:ind w:left="120"/>
      </w:pPr>
      <w:r>
        <w:rPr/>
        <w:t>APPROVED: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ind w:left="120"/>
      </w:pPr>
      <w:r>
        <w:rPr/>
        <w:t>County Executive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2"/>
        <w:ind w:left="120"/>
      </w:pPr>
      <w:r>
        <w:rPr/>
        <w:t>ATTEST: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1"/>
        <w:ind w:left="120"/>
      </w:pPr>
      <w:r>
        <w:rPr/>
        <w:t>County Clerk</w:t>
      </w:r>
    </w:p>
    <w:sectPr>
      <w:type w:val="continuous"/>
      <w:pgSz w:w="12240" w:h="15840"/>
      <w:pgMar w:top="1360" w:bottom="280" w:left="13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jmwalden</dc:creator>
  <dc:title>Microsoft Word - Document1</dc:title>
  <dcterms:created xsi:type="dcterms:W3CDTF">2017-03-29T13:11:02Z</dcterms:created>
  <dcterms:modified xsi:type="dcterms:W3CDTF">2017-03-29T13:11:02Z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2017-03-29T00:00:00Z</vt:filetime>
  </property>
</Properties>
</file>