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523" w:val="left" w:leader="none"/>
        </w:tabs>
        <w:spacing w:before="69"/>
        <w:jc w:val="center"/>
      </w:pPr>
      <w:r>
        <w:rPr/>
        <w:t>RESOLUTION</w:t>
      </w:r>
      <w:r>
        <w:rPr>
          <w:spacing w:val="-8"/>
        </w:rPr>
        <w:t> </w:t>
      </w:r>
      <w:r>
        <w:rPr/>
        <w:t>NO. </w:t>
      </w:r>
      <w:r>
        <w:rPr>
          <w:w w:val="100"/>
          <w:u w:val="single"/>
        </w:rPr>
        <w:t> </w:t>
      </w:r>
      <w:r>
        <w:rPr>
          <w:u w:val="single"/>
        </w:rPr>
        <w:tab/>
      </w:r>
    </w:p>
    <w:p>
      <w:pPr>
        <w:pStyle w:val="BodyText"/>
        <w:rPr>
          <w:sz w:val="15"/>
        </w:rPr>
      </w:pPr>
    </w:p>
    <w:p>
      <w:pPr>
        <w:pStyle w:val="BodyText"/>
        <w:tabs>
          <w:tab w:pos="5353" w:val="left" w:leader="none"/>
        </w:tabs>
        <w:spacing w:before="91"/>
        <w:ind w:left="3788" w:right="1109" w:hanging="2679"/>
      </w:pPr>
      <w:r>
        <w:rPr/>
        <w:t>TO PROHIBIT PERSONS FROM POSSESSING HANDGUNS IN PUBLIC PARKS IN</w:t>
      </w:r>
      <w:r>
        <w:rPr>
          <w:u w:val="single"/>
        </w:rPr>
        <w:tab/>
      </w:r>
      <w:r>
        <w:rPr/>
        <w:t>COUNTY</w:t>
      </w:r>
    </w:p>
    <w:p>
      <w:pPr>
        <w:pStyle w:val="BodyText"/>
        <w:spacing w:before="3"/>
        <w:rPr>
          <w:sz w:val="31"/>
        </w:rPr>
      </w:pPr>
    </w:p>
    <w:p>
      <w:pPr>
        <w:pStyle w:val="BodyText"/>
        <w:spacing w:line="360" w:lineRule="auto"/>
        <w:ind w:left="112" w:right="107" w:firstLine="720"/>
        <w:jc w:val="both"/>
      </w:pPr>
      <w:r>
        <w:rPr/>
        <w:t>WHEREAS, Chapter 428 of the Public Acts of 2009 (“Public Chapter 428”) amends T.C.A. § 39- 17-1311 to make it legal, effective September 1, 2009, for persons authorized to carry a handgun pursuant to T.C.A. </w:t>
      </w:r>
      <w:r>
        <w:rPr>
          <w:rFonts w:ascii="Bookman Old Style" w:hAnsi="Bookman Old Style"/>
          <w:b w:val="0"/>
        </w:rPr>
        <w:t>§ </w:t>
      </w:r>
      <w:r>
        <w:rPr/>
        <w:t>39-17-1351 to carry a handgun while within or on a public park, natural area, historic park, nature trail, campground, forest, greenway, waterway or other similar public place (hereinafter referred to  as</w:t>
      </w:r>
      <w:r>
        <w:rPr>
          <w:spacing w:val="-5"/>
        </w:rPr>
        <w:t> </w:t>
      </w:r>
      <w:r>
        <w:rPr/>
        <w:t>“public</w:t>
      </w:r>
      <w:r>
        <w:rPr>
          <w:spacing w:val="-5"/>
        </w:rPr>
        <w:t> </w:t>
      </w:r>
      <w:r>
        <w:rPr/>
        <w:t>park”)</w:t>
      </w:r>
      <w:r>
        <w:rPr>
          <w:spacing w:val="-5"/>
        </w:rPr>
        <w:t> </w:t>
      </w:r>
      <w:r>
        <w:rPr/>
        <w:t>that</w:t>
      </w:r>
      <w:r>
        <w:rPr>
          <w:spacing w:val="-5"/>
        </w:rPr>
        <w:t> </w:t>
      </w:r>
      <w:r>
        <w:rPr/>
        <w:t>is</w:t>
      </w:r>
      <w:r>
        <w:rPr>
          <w:spacing w:val="-5"/>
        </w:rPr>
        <w:t> </w:t>
      </w:r>
      <w:r>
        <w:rPr/>
        <w:t>owned</w:t>
      </w:r>
      <w:r>
        <w:rPr>
          <w:spacing w:val="-5"/>
        </w:rPr>
        <w:t> </w:t>
      </w:r>
      <w:r>
        <w:rPr/>
        <w:t>or</w:t>
      </w:r>
      <w:r>
        <w:rPr>
          <w:spacing w:val="-6"/>
        </w:rPr>
        <w:t> </w:t>
      </w:r>
      <w:r>
        <w:rPr/>
        <w:t>operated</w:t>
      </w:r>
      <w:r>
        <w:rPr>
          <w:spacing w:val="-4"/>
        </w:rPr>
        <w:t> </w:t>
      </w:r>
      <w:r>
        <w:rPr/>
        <w:t>by</w:t>
      </w:r>
      <w:r>
        <w:rPr>
          <w:spacing w:val="-3"/>
        </w:rPr>
        <w:t> </w:t>
      </w:r>
      <w:r>
        <w:rPr/>
        <w:t>a</w:t>
      </w:r>
      <w:r>
        <w:rPr>
          <w:spacing w:val="-5"/>
        </w:rPr>
        <w:t> </w:t>
      </w:r>
      <w:r>
        <w:rPr/>
        <w:t>county</w:t>
      </w:r>
      <w:r>
        <w:rPr>
          <w:spacing w:val="-3"/>
        </w:rPr>
        <w:t> </w:t>
      </w:r>
      <w:r>
        <w:rPr/>
        <w:t>or</w:t>
      </w:r>
      <w:r>
        <w:rPr>
          <w:spacing w:val="-5"/>
        </w:rPr>
        <w:t> </w:t>
      </w:r>
      <w:r>
        <w:rPr/>
        <w:t>instrumentality</w:t>
      </w:r>
      <w:r>
        <w:rPr>
          <w:spacing w:val="-3"/>
        </w:rPr>
        <w:t> </w:t>
      </w:r>
      <w:r>
        <w:rPr/>
        <w:t>thereof;</w:t>
      </w:r>
      <w:r>
        <w:rPr>
          <w:spacing w:val="-5"/>
        </w:rPr>
        <w:t> </w:t>
      </w:r>
      <w:r>
        <w:rPr/>
        <w:t>and</w:t>
      </w:r>
    </w:p>
    <w:p>
      <w:pPr>
        <w:pStyle w:val="BodyText"/>
        <w:spacing w:before="9"/>
        <w:rPr>
          <w:sz w:val="34"/>
        </w:rPr>
      </w:pPr>
    </w:p>
    <w:p>
      <w:pPr>
        <w:pStyle w:val="BodyText"/>
        <w:spacing w:line="360" w:lineRule="auto"/>
        <w:ind w:left="112" w:right="106" w:firstLine="720"/>
        <w:jc w:val="both"/>
      </w:pPr>
      <w:r>
        <w:rPr/>
        <w:t>WHEREAS, Public Chapter 428 authorizes counties, by a majority vote of the county legislative body, to elect to prohibit persons authorized to carry a handgun pursuant to T.C.A. § 39-17-1351 from possessing such handgun while within or on public parks owned or operated by the county or instrumentality thereof; and</w:t>
      </w:r>
    </w:p>
    <w:p>
      <w:pPr>
        <w:pStyle w:val="BodyText"/>
        <w:spacing w:before="9"/>
        <w:rPr>
          <w:sz w:val="34"/>
        </w:rPr>
      </w:pPr>
    </w:p>
    <w:p>
      <w:pPr>
        <w:pStyle w:val="BodyText"/>
        <w:spacing w:line="360" w:lineRule="auto"/>
        <w:ind w:left="112" w:right="107" w:firstLine="720"/>
        <w:jc w:val="both"/>
      </w:pPr>
      <w:r>
        <w:rPr/>
        <w:t>WHEREAS, Public Chapter 428 states that if a county legislative body elects to prohibit the possession of handguns within public parks owned or operated by a county or instrumentality thereof, the prohibition shall apply to the entire public park, notwithstanding the provisions of T.C.A. § 39-17- 1311(b)(1)(I); and</w:t>
      </w:r>
    </w:p>
    <w:p>
      <w:pPr>
        <w:pStyle w:val="BodyText"/>
        <w:spacing w:before="9"/>
        <w:rPr>
          <w:sz w:val="34"/>
        </w:rPr>
      </w:pPr>
    </w:p>
    <w:p>
      <w:pPr>
        <w:pStyle w:val="BodyText"/>
        <w:spacing w:line="360" w:lineRule="auto"/>
        <w:ind w:left="112" w:right="109" w:firstLine="720"/>
        <w:jc w:val="both"/>
      </w:pPr>
      <w:r>
        <w:rPr/>
        <w:t>WHEREAS, Public Chapter 428 states that if such area is jointly owned or operated by municipalities or counties, then a resolution adopted by a majority vote of all affected legislative bodies, voting individually, is necessary for such municipalities or counties to prohibit persons from possessing handguns while within such public park; and</w:t>
      </w:r>
    </w:p>
    <w:p>
      <w:pPr>
        <w:pStyle w:val="BodyText"/>
        <w:spacing w:before="9"/>
        <w:rPr>
          <w:sz w:val="34"/>
        </w:rPr>
      </w:pPr>
    </w:p>
    <w:p>
      <w:pPr>
        <w:pStyle w:val="BodyText"/>
        <w:spacing w:line="360" w:lineRule="auto"/>
        <w:ind w:left="112" w:right="106" w:firstLine="720"/>
        <w:jc w:val="both"/>
      </w:pPr>
      <w:r>
        <w:rPr/>
        <w:t>WHEREAS, Public Chapter 428 states that counties electing to prohibit persons from carrying handguns in their public parks shall display in prominent locations the sign authorized by § 39-17- 1311(c)(1), to give notice that handguns are not permitted; and</w:t>
      </w:r>
    </w:p>
    <w:p>
      <w:pPr>
        <w:pStyle w:val="BodyText"/>
        <w:spacing w:before="9"/>
        <w:rPr>
          <w:sz w:val="34"/>
        </w:rPr>
      </w:pPr>
    </w:p>
    <w:p>
      <w:pPr>
        <w:pStyle w:val="BodyText"/>
        <w:spacing w:line="360" w:lineRule="auto"/>
        <w:ind w:left="112" w:right="108" w:firstLine="720"/>
        <w:jc w:val="both"/>
      </w:pPr>
      <w:r>
        <w:rPr/>
        <w:t>WHEREAS, pursuant to Public Chapter 428, it is a Class A misdemeanor for persons to possess handguns while within or on public parks owned or operated by a county or instrumentality thereof in a county that has passed a resolution prohibiting persons from possessing handguns in the aforementioned places; and</w:t>
      </w:r>
    </w:p>
    <w:p>
      <w:pPr>
        <w:spacing w:after="0" w:line="360" w:lineRule="auto"/>
        <w:jc w:val="both"/>
        <w:sectPr>
          <w:type w:val="continuous"/>
          <w:pgSz w:w="12240" w:h="15840"/>
          <w:pgMar w:top="1080" w:bottom="280" w:left="1040" w:right="1040"/>
        </w:sectPr>
      </w:pPr>
    </w:p>
    <w:p>
      <w:pPr>
        <w:pStyle w:val="BodyText"/>
        <w:tabs>
          <w:tab w:pos="2610" w:val="left" w:leader="none"/>
          <w:tab w:pos="2972" w:val="left" w:leader="none"/>
          <w:tab w:pos="7212" w:val="left" w:leader="none"/>
        </w:tabs>
        <w:spacing w:line="360" w:lineRule="auto" w:before="69"/>
        <w:ind w:left="112" w:right="107" w:firstLine="720"/>
        <w:jc w:val="right"/>
      </w:pPr>
      <w:r>
        <w:rPr/>
        <w:t>WHEREAS, the Board of County  </w:t>
      </w:r>
      <w:r>
        <w:rPr>
          <w:spacing w:val="25"/>
        </w:rPr>
        <w:t> </w:t>
      </w:r>
      <w:r>
        <w:rPr/>
        <w:t>Commissioners</w:t>
      </w:r>
      <w:r>
        <w:rPr>
          <w:spacing w:val="28"/>
        </w:rPr>
        <w:t> </w:t>
      </w:r>
      <w:r>
        <w:rPr/>
        <w:t>of</w:t>
      </w:r>
      <w:r>
        <w:rPr>
          <w:u w:val="single"/>
        </w:rPr>
        <w:tab/>
      </w:r>
      <w:r>
        <w:rPr/>
        <w:t>County finds that it is  </w:t>
      </w:r>
      <w:r>
        <w:rPr>
          <w:spacing w:val="25"/>
        </w:rPr>
        <w:t> </w:t>
      </w:r>
      <w:r>
        <w:rPr/>
        <w:t>in</w:t>
      </w:r>
      <w:r>
        <w:rPr>
          <w:spacing w:val="28"/>
        </w:rPr>
        <w:t> </w:t>
      </w:r>
      <w:r>
        <w:rPr/>
        <w:t>the</w:t>
      </w:r>
      <w:r>
        <w:rPr>
          <w:spacing w:val="-1"/>
          <w:w w:val="100"/>
        </w:rPr>
        <w:t> </w:t>
      </w:r>
      <w:r>
        <w:rPr/>
        <w:t>best</w:t>
      </w:r>
      <w:r>
        <w:rPr>
          <w:spacing w:val="23"/>
        </w:rPr>
        <w:t> </w:t>
      </w:r>
      <w:r>
        <w:rPr/>
        <w:t>interests</w:t>
      </w:r>
      <w:r>
        <w:rPr>
          <w:spacing w:val="23"/>
        </w:rPr>
        <w:t> </w:t>
      </w:r>
      <w:r>
        <w:rPr/>
        <w:t>of</w:t>
      </w:r>
      <w:r>
        <w:rPr>
          <w:u w:val="single"/>
        </w:rPr>
        <w:tab/>
      </w:r>
      <w:r>
        <w:rPr/>
        <w:t>County</w:t>
      </w:r>
      <w:r>
        <w:rPr>
          <w:spacing w:val="24"/>
        </w:rPr>
        <w:t> </w:t>
      </w:r>
      <w:r>
        <w:rPr/>
        <w:t>to</w:t>
      </w:r>
      <w:r>
        <w:rPr>
          <w:spacing w:val="22"/>
        </w:rPr>
        <w:t> </w:t>
      </w:r>
      <w:r>
        <w:rPr/>
        <w:t>prohibit</w:t>
      </w:r>
      <w:r>
        <w:rPr>
          <w:spacing w:val="23"/>
        </w:rPr>
        <w:t> </w:t>
      </w:r>
      <w:r>
        <w:rPr/>
        <w:t>persons</w:t>
      </w:r>
      <w:r>
        <w:rPr>
          <w:spacing w:val="23"/>
        </w:rPr>
        <w:t> </w:t>
      </w:r>
      <w:r>
        <w:rPr/>
        <w:t>from</w:t>
      </w:r>
      <w:r>
        <w:rPr>
          <w:spacing w:val="21"/>
        </w:rPr>
        <w:t> </w:t>
      </w:r>
      <w:r>
        <w:rPr/>
        <w:t>carrying</w:t>
      </w:r>
      <w:r>
        <w:rPr>
          <w:spacing w:val="23"/>
        </w:rPr>
        <w:t> </w:t>
      </w:r>
      <w:r>
        <w:rPr/>
        <w:t>handguns</w:t>
      </w:r>
      <w:r>
        <w:rPr>
          <w:spacing w:val="23"/>
        </w:rPr>
        <w:t> </w:t>
      </w:r>
      <w:r>
        <w:rPr/>
        <w:t>in</w:t>
      </w:r>
      <w:r>
        <w:rPr>
          <w:spacing w:val="23"/>
        </w:rPr>
        <w:t> </w:t>
      </w:r>
      <w:r>
        <w:rPr/>
        <w:t>public</w:t>
      </w:r>
      <w:r>
        <w:rPr>
          <w:spacing w:val="23"/>
        </w:rPr>
        <w:t> </w:t>
      </w:r>
      <w:r>
        <w:rPr/>
        <w:t>parks</w:t>
      </w:r>
      <w:r>
        <w:rPr>
          <w:spacing w:val="23"/>
        </w:rPr>
        <w:t> </w:t>
      </w:r>
      <w:r>
        <w:rPr/>
        <w:t>owned</w:t>
      </w:r>
      <w:r>
        <w:rPr>
          <w:spacing w:val="23"/>
        </w:rPr>
        <w:t> </w:t>
      </w:r>
      <w:r>
        <w:rPr/>
        <w:t>or</w:t>
      </w:r>
      <w:r>
        <w:rPr>
          <w:spacing w:val="-1"/>
          <w:w w:val="100"/>
        </w:rPr>
        <w:t> </w:t>
      </w:r>
      <w:r>
        <w:rPr/>
        <w:t>operated</w:t>
      </w:r>
      <w:r>
        <w:rPr>
          <w:spacing w:val="-2"/>
        </w:rPr>
        <w:t> </w:t>
      </w:r>
      <w:r>
        <w:rPr/>
        <w:t>by</w:t>
      </w:r>
      <w:r>
        <w:rPr>
          <w:u w:val="single"/>
        </w:rPr>
        <w:tab/>
        <w:tab/>
      </w:r>
      <w:r>
        <w:rPr/>
        <w:t>County or an instrumentality thereof as authorized by T.C.A. §</w:t>
      </w:r>
      <w:r>
        <w:rPr>
          <w:spacing w:val="-15"/>
        </w:rPr>
        <w:t> </w:t>
      </w:r>
      <w:r>
        <w:rPr/>
        <w:t>39-17-1311:</w:t>
      </w:r>
    </w:p>
    <w:p>
      <w:pPr>
        <w:pStyle w:val="BodyText"/>
        <w:spacing w:before="9"/>
        <w:rPr>
          <w:sz w:val="34"/>
        </w:rPr>
      </w:pPr>
    </w:p>
    <w:p>
      <w:pPr>
        <w:pStyle w:val="BodyText"/>
        <w:tabs>
          <w:tab w:pos="9215" w:val="left" w:leader="none"/>
        </w:tabs>
        <w:ind w:right="109"/>
        <w:jc w:val="right"/>
      </w:pPr>
      <w:r>
        <w:rPr/>
        <w:t>NOW, THEREFORE, BE IT RESOLVED by the Board of County Commissioners  </w:t>
      </w:r>
      <w:r>
        <w:rPr>
          <w:spacing w:val="47"/>
        </w:rPr>
        <w:t> </w:t>
      </w:r>
      <w:r>
        <w:rPr/>
        <w:t>of</w:t>
      </w:r>
      <w:r>
        <w:rPr>
          <w:spacing w:val="18"/>
        </w:rPr>
        <w:t> </w:t>
      </w:r>
      <w:r>
        <w:rPr>
          <w:w w:val="100"/>
          <w:u w:val="single"/>
        </w:rPr>
        <w:t> </w:t>
      </w:r>
      <w:r>
        <w:rPr>
          <w:u w:val="single"/>
        </w:rPr>
        <w:tab/>
      </w:r>
    </w:p>
    <w:p>
      <w:pPr>
        <w:spacing w:after="0"/>
        <w:jc w:val="right"/>
        <w:sectPr>
          <w:pgSz w:w="12240" w:h="15840"/>
          <w:pgMar w:top="1080" w:bottom="280" w:left="1040" w:right="1040"/>
        </w:sectPr>
      </w:pPr>
    </w:p>
    <w:p>
      <w:pPr>
        <w:pStyle w:val="BodyText"/>
        <w:tabs>
          <w:tab w:pos="6378" w:val="left" w:leader="none"/>
        </w:tabs>
        <w:spacing w:line="360" w:lineRule="auto" w:before="132"/>
        <w:ind w:left="112"/>
      </w:pPr>
      <w:r>
        <w:rPr/>
        <w:t>County, Tennessee, meeting in regular session on</w:t>
      </w:r>
      <w:r>
        <w:rPr>
          <w:spacing w:val="26"/>
        </w:rPr>
        <w:t> </w:t>
      </w:r>
      <w:r>
        <w:rPr/>
        <w:t>this</w:t>
      </w:r>
      <w:r>
        <w:rPr>
          <w:spacing w:val="3"/>
        </w:rPr>
        <w:t> </w:t>
      </w:r>
      <w:r>
        <w:rPr/>
        <w:t>the </w:t>
      </w:r>
      <w:r>
        <w:rPr>
          <w:spacing w:val="6"/>
        </w:rPr>
        <w:t> </w:t>
      </w:r>
      <w:r>
        <w:rPr>
          <w:w w:val="100"/>
          <w:u w:val="single"/>
        </w:rPr>
        <w:t> </w:t>
      </w:r>
      <w:r>
        <w:rPr>
          <w:u w:val="single"/>
        </w:rPr>
        <w:tab/>
      </w:r>
      <w:r>
        <w:rPr/>
        <w:t> Tennessee,</w:t>
      </w:r>
      <w:r>
        <w:rPr>
          <w:spacing w:val="-13"/>
        </w:rPr>
        <w:t> </w:t>
      </w:r>
      <w:r>
        <w:rPr/>
        <w:t>that:</w:t>
      </w:r>
    </w:p>
    <w:p>
      <w:pPr>
        <w:pStyle w:val="BodyText"/>
        <w:tabs>
          <w:tab w:pos="1307" w:val="left" w:leader="none"/>
          <w:tab w:pos="3573" w:val="left" w:leader="none"/>
        </w:tabs>
        <w:spacing w:before="132"/>
        <w:ind w:left="81"/>
      </w:pPr>
      <w:r>
        <w:rPr/>
        <w:br w:type="column"/>
      </w:r>
      <w:r>
        <w:rPr/>
        <w:t>day </w:t>
      </w:r>
      <w:r>
        <w:rPr>
          <w:spacing w:val="5"/>
        </w:rPr>
        <w:t> </w:t>
      </w:r>
      <w:r>
        <w:rPr/>
        <w:t>of</w:t>
      </w:r>
      <w:r>
        <w:rPr>
          <w:u w:val="single"/>
        </w:rPr>
        <w:t> </w:t>
        <w:tab/>
      </w:r>
      <w:r>
        <w:rPr/>
        <w:t>, </w:t>
      </w:r>
      <w:r>
        <w:rPr>
          <w:spacing w:val="4"/>
        </w:rPr>
        <w:t> </w:t>
      </w:r>
      <w:r>
        <w:rPr/>
        <w:t>2009, </w:t>
      </w:r>
      <w:r>
        <w:rPr>
          <w:spacing w:val="3"/>
        </w:rPr>
        <w:t> </w:t>
      </w:r>
      <w:r>
        <w:rPr/>
        <w:t>in</w:t>
      </w:r>
      <w:r>
        <w:rPr>
          <w:u w:val="single"/>
        </w:rPr>
        <w:t> </w:t>
        <w:tab/>
      </w:r>
      <w:r>
        <w:rPr/>
        <w:t>,</w:t>
      </w:r>
    </w:p>
    <w:p>
      <w:pPr>
        <w:spacing w:after="0"/>
        <w:sectPr>
          <w:type w:val="continuous"/>
          <w:pgSz w:w="12240" w:h="15840"/>
          <w:pgMar w:top="1080" w:bottom="280" w:left="1040" w:right="1040"/>
          <w:cols w:num="2" w:equalWidth="0">
            <w:col w:w="6379" w:space="40"/>
            <w:col w:w="3741"/>
          </w:cols>
        </w:sectPr>
      </w:pPr>
    </w:p>
    <w:p>
      <w:pPr>
        <w:pStyle w:val="BodyText"/>
        <w:rPr>
          <w:sz w:val="27"/>
        </w:rPr>
      </w:pPr>
    </w:p>
    <w:p>
      <w:pPr>
        <w:pStyle w:val="BodyText"/>
        <w:tabs>
          <w:tab w:pos="8761" w:val="left" w:leader="none"/>
        </w:tabs>
        <w:spacing w:line="360" w:lineRule="auto" w:before="91"/>
        <w:ind w:left="112" w:right="108" w:firstLine="720"/>
        <w:jc w:val="both"/>
      </w:pPr>
      <w:r>
        <w:rPr/>
        <w:t>Section 1. Effective on the first day of the month following the final passage of this resolution, persons authorized to carry a handgun pursuant to T.C.A. § 39-17-1351 shall be prohibited from possessing such handgun while within or on a public park that is owned or </w:t>
      </w:r>
      <w:r>
        <w:rPr>
          <w:spacing w:val="44"/>
        </w:rPr>
        <w:t> </w:t>
      </w:r>
      <w:r>
        <w:rPr/>
        <w:t>operated</w:t>
      </w:r>
      <w:r>
        <w:rPr>
          <w:spacing w:val="7"/>
        </w:rPr>
        <w:t> </w:t>
      </w:r>
      <w:r>
        <w:rPr/>
        <w:t>by</w:t>
      </w:r>
      <w:r>
        <w:rPr>
          <w:u w:val="single"/>
        </w:rPr>
        <w:tab/>
      </w:r>
      <w:r>
        <w:rPr/>
        <w:t>County</w:t>
      </w:r>
      <w:r>
        <w:rPr>
          <w:spacing w:val="7"/>
        </w:rPr>
        <w:t> </w:t>
      </w:r>
      <w:r>
        <w:rPr/>
        <w:t>or</w:t>
      </w:r>
      <w:r>
        <w:rPr>
          <w:spacing w:val="7"/>
        </w:rPr>
        <w:t> </w:t>
      </w:r>
      <w:r>
        <w:rPr/>
        <w:t>an</w:t>
      </w:r>
      <w:r>
        <w:rPr>
          <w:spacing w:val="-1"/>
          <w:w w:val="100"/>
        </w:rPr>
        <w:t> </w:t>
      </w:r>
      <w:r>
        <w:rPr/>
        <w:t>instrumentality</w:t>
      </w:r>
      <w:r>
        <w:rPr>
          <w:spacing w:val="-19"/>
        </w:rPr>
        <w:t> </w:t>
      </w:r>
      <w:r>
        <w:rPr/>
        <w:t>thereof.</w:t>
      </w:r>
    </w:p>
    <w:p>
      <w:pPr>
        <w:pStyle w:val="BodyText"/>
        <w:spacing w:before="10"/>
        <w:rPr>
          <w:sz w:val="34"/>
        </w:rPr>
      </w:pPr>
    </w:p>
    <w:p>
      <w:pPr>
        <w:pStyle w:val="BodyText"/>
        <w:spacing w:line="360" w:lineRule="auto"/>
        <w:ind w:left="112" w:right="109" w:firstLine="720"/>
        <w:jc w:val="both"/>
      </w:pPr>
      <w:r>
        <w:rPr/>
        <w:t>Section 2. Pursuant to T.C.A. § 39-17-1311, the county mayor shall post in prominent locations the sign authorized by § 39-17-1311(c)(1) to give notice that handguns are not permitted in the public parks  in</w:t>
      </w:r>
    </w:p>
    <w:p>
      <w:pPr>
        <w:pStyle w:val="BodyText"/>
        <w:tabs>
          <w:tab w:pos="1492" w:val="left" w:leader="none"/>
        </w:tabs>
        <w:spacing w:before="5"/>
        <w:ind w:left="112"/>
      </w:pPr>
      <w:r>
        <w:rPr>
          <w:w w:val="100"/>
          <w:u w:val="single"/>
        </w:rPr>
        <w:t> </w:t>
      </w:r>
      <w:r>
        <w:rPr>
          <w:u w:val="single"/>
        </w:rPr>
        <w:tab/>
      </w:r>
      <w:r>
        <w:rPr/>
        <w:t> County,</w:t>
      </w:r>
      <w:r>
        <w:rPr>
          <w:spacing w:val="-4"/>
        </w:rPr>
        <w:t> </w:t>
      </w:r>
      <w:r>
        <w:rPr/>
        <w:t>including,</w:t>
      </w:r>
      <w:r>
        <w:rPr>
          <w:spacing w:val="-5"/>
        </w:rPr>
        <w:t> </w:t>
      </w:r>
      <w:r>
        <w:rPr/>
        <w:t>but</w:t>
      </w:r>
      <w:r>
        <w:rPr>
          <w:spacing w:val="-6"/>
        </w:rPr>
        <w:t> </w:t>
      </w:r>
      <w:r>
        <w:rPr/>
        <w:t>not</w:t>
      </w:r>
      <w:r>
        <w:rPr>
          <w:spacing w:val="-4"/>
        </w:rPr>
        <w:t> </w:t>
      </w:r>
      <w:r>
        <w:rPr/>
        <w:t>limited</w:t>
      </w:r>
      <w:r>
        <w:rPr>
          <w:spacing w:val="-4"/>
        </w:rPr>
        <w:t> </w:t>
      </w:r>
      <w:r>
        <w:rPr/>
        <w:t>to,</w:t>
      </w:r>
      <w:r>
        <w:rPr>
          <w:spacing w:val="-6"/>
        </w:rPr>
        <w:t> </w:t>
      </w:r>
      <w:r>
        <w:rPr/>
        <w:t>the</w:t>
      </w:r>
      <w:r>
        <w:rPr>
          <w:spacing w:val="-5"/>
        </w:rPr>
        <w:t> </w:t>
      </w:r>
      <w:r>
        <w:rPr/>
        <w:t>following:</w:t>
      </w:r>
      <w:r>
        <w:rPr>
          <w:spacing w:val="-4"/>
        </w:rPr>
        <w:t> </w:t>
      </w:r>
      <w:r>
        <w:rPr/>
        <w:t>[list</w:t>
      </w:r>
      <w:r>
        <w:rPr>
          <w:spacing w:val="-4"/>
        </w:rPr>
        <w:t> </w:t>
      </w:r>
      <w:r>
        <w:rPr/>
        <w:t>parks</w:t>
      </w:r>
      <w:r>
        <w:rPr>
          <w:spacing w:val="-5"/>
        </w:rPr>
        <w:t> </w:t>
      </w:r>
      <w:r>
        <w:rPr/>
        <w:t>here].</w:t>
      </w:r>
    </w:p>
    <w:p>
      <w:pPr>
        <w:pStyle w:val="BodyText"/>
        <w:rPr>
          <w:sz w:val="26"/>
        </w:rPr>
      </w:pPr>
    </w:p>
    <w:p>
      <w:pPr>
        <w:pStyle w:val="BodyText"/>
        <w:spacing w:line="360" w:lineRule="auto" w:before="230"/>
        <w:ind w:left="112" w:right="108" w:firstLine="720"/>
        <w:jc w:val="both"/>
      </w:pPr>
      <w:r>
        <w:rPr/>
        <w:t>Section 3. If any provision of this resolution or the application thereof to any person or circumstance is held invalid, such invalidity shall not affect other provisions or applications of this resolution which can be given effect without the invalid provision or application and to that end the provisions of this resolution are declared to be</w:t>
      </w:r>
      <w:r>
        <w:rPr>
          <w:spacing w:val="-39"/>
        </w:rPr>
        <w:t> </w:t>
      </w:r>
      <w:r>
        <w:rPr/>
        <w:t>severable.</w:t>
      </w:r>
    </w:p>
    <w:p>
      <w:pPr>
        <w:pStyle w:val="BodyText"/>
        <w:spacing w:before="10"/>
        <w:rPr>
          <w:sz w:val="34"/>
        </w:rPr>
      </w:pPr>
    </w:p>
    <w:p>
      <w:pPr>
        <w:pStyle w:val="BodyText"/>
        <w:tabs>
          <w:tab w:pos="8464" w:val="left" w:leader="none"/>
        </w:tabs>
        <w:ind w:left="832"/>
      </w:pPr>
      <w:r>
        <w:rPr/>
        <w:t>Passed by a majority vote of the Board of County   </w:t>
      </w:r>
      <w:r>
        <w:rPr>
          <w:spacing w:val="18"/>
        </w:rPr>
        <w:t> </w:t>
      </w:r>
      <w:r>
        <w:rPr/>
        <w:t>Commissioners</w:t>
      </w:r>
      <w:r>
        <w:rPr>
          <w:spacing w:val="18"/>
        </w:rPr>
        <w:t> </w:t>
      </w:r>
      <w:r>
        <w:rPr/>
        <w:t>of</w:t>
      </w:r>
      <w:r>
        <w:rPr>
          <w:u w:val="single"/>
        </w:rPr>
        <w:tab/>
      </w:r>
      <w:r>
        <w:rPr/>
        <w:t>County, this</w:t>
      </w:r>
      <w:r>
        <w:rPr>
          <w:spacing w:val="37"/>
        </w:rPr>
        <w:t> </w:t>
      </w:r>
      <w:r>
        <w:rPr/>
        <w:t>the</w:t>
      </w:r>
    </w:p>
    <w:p>
      <w:pPr>
        <w:pStyle w:val="BodyText"/>
        <w:tabs>
          <w:tab w:pos="457" w:val="left" w:leader="none"/>
          <w:tab w:pos="1613" w:val="left" w:leader="none"/>
        </w:tabs>
        <w:spacing w:line="600" w:lineRule="auto" w:before="132"/>
        <w:ind w:left="112" w:right="7911"/>
      </w:pPr>
      <w:r>
        <w:rPr>
          <w:w w:val="100"/>
          <w:u w:val="single"/>
        </w:rPr>
        <w:t> </w:t>
      </w:r>
      <w:r>
        <w:rPr>
          <w:u w:val="single"/>
        </w:rPr>
        <w:tab/>
      </w:r>
      <w:r>
        <w:rPr/>
        <w:t> day of</w:t>
      </w:r>
      <w:r>
        <w:rPr>
          <w:u w:val="single"/>
        </w:rPr>
        <w:t> </w:t>
        <w:tab/>
      </w:r>
      <w:r>
        <w:rPr/>
        <w:t>,</w:t>
      </w:r>
      <w:r>
        <w:rPr>
          <w:spacing w:val="1"/>
        </w:rPr>
        <w:t> </w:t>
      </w:r>
      <w:r>
        <w:rPr/>
        <w:t>2009.</w:t>
      </w:r>
      <w:r>
        <w:rPr>
          <w:w w:val="100"/>
        </w:rPr>
        <w:t> </w:t>
      </w:r>
      <w:r>
        <w:rPr/>
        <w:t>APPROVED:</w:t>
      </w:r>
    </w:p>
    <w:p>
      <w:pPr>
        <w:pStyle w:val="BodyText"/>
        <w:rPr>
          <w:sz w:val="20"/>
        </w:rPr>
      </w:pPr>
    </w:p>
    <w:p>
      <w:pPr>
        <w:pStyle w:val="BodyText"/>
        <w:spacing w:before="5"/>
        <w:rPr>
          <w:sz w:val="11"/>
        </w:rPr>
      </w:pPr>
      <w:r>
        <w:rPr/>
        <w:pict>
          <v:line style="position:absolute;mso-position-horizontal-relative:page;mso-position-vertical-relative:paragraph;z-index:0;mso-wrap-distance-left:0;mso-wrap-distance-right:0" from="57.599998pt,8.815391pt" to="276.120587pt,8.815391pt" stroked="true" strokeweight=".4608pt" strokecolor="#000000">
            <v:stroke dashstyle="solid"/>
            <w10:wrap type="topAndBottom"/>
          </v:line>
        </w:pict>
      </w:r>
    </w:p>
    <w:p>
      <w:pPr>
        <w:pStyle w:val="BodyText"/>
        <w:spacing w:line="235" w:lineRule="exact"/>
        <w:ind w:left="112"/>
      </w:pPr>
      <w:r>
        <w:rPr/>
        <w:t>County Mayor</w:t>
      </w:r>
    </w:p>
    <w:p>
      <w:pPr>
        <w:pStyle w:val="BodyText"/>
        <w:rPr>
          <w:sz w:val="26"/>
        </w:rPr>
      </w:pPr>
    </w:p>
    <w:p>
      <w:pPr>
        <w:pStyle w:val="BodyText"/>
        <w:spacing w:before="231"/>
        <w:ind w:left="112"/>
      </w:pPr>
      <w:r>
        <w:rPr/>
        <w:t>ATTEST:</w:t>
      </w:r>
    </w:p>
    <w:p>
      <w:pPr>
        <w:pStyle w:val="BodyText"/>
        <w:rPr>
          <w:sz w:val="20"/>
        </w:rPr>
      </w:pPr>
    </w:p>
    <w:p>
      <w:pPr>
        <w:pStyle w:val="BodyText"/>
        <w:rPr>
          <w:sz w:val="20"/>
        </w:rPr>
      </w:pPr>
    </w:p>
    <w:p>
      <w:pPr>
        <w:pStyle w:val="BodyText"/>
        <w:spacing w:before="8"/>
        <w:rPr>
          <w:sz w:val="24"/>
        </w:rPr>
      </w:pPr>
      <w:r>
        <w:rPr/>
        <w:pict>
          <v:line style="position:absolute;mso-position-horizontal-relative:page;mso-position-vertical-relative:paragraph;z-index:1048;mso-wrap-distance-left:0;mso-wrap-distance-right:0" from="57.599998pt,16.435019pt" to="276.120587pt,16.435019pt" stroked="true" strokeweight=".4608pt" strokecolor="#000000">
            <v:stroke dashstyle="solid"/>
            <w10:wrap type="topAndBottom"/>
          </v:line>
        </w:pict>
      </w:r>
    </w:p>
    <w:p>
      <w:pPr>
        <w:pStyle w:val="BodyText"/>
        <w:spacing w:line="235" w:lineRule="exact"/>
        <w:ind w:left="112"/>
      </w:pPr>
      <w:r>
        <w:rPr/>
        <w:t>County Clerk</w:t>
      </w:r>
    </w:p>
    <w:sectPr>
      <w:type w:val="continuous"/>
      <w:pgSz w:w="12240" w:h="15840"/>
      <w:pgMar w:top="108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Walden</dc:creator>
  <dc:title>Microsoft Word - Guns in Parks Resolution.docx</dc:title>
  <dcterms:created xsi:type="dcterms:W3CDTF">2017-03-29T10:24:26Z</dcterms:created>
  <dcterms:modified xsi:type="dcterms:W3CDTF">2017-03-29T10:24:26Z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2009-07-17T00:00:00Z</vt:filetime>
  </property>
  <property fmtid="{D5CDD505-2E9C-101B-9397-08002B2CF9AE}" pid="3" name="Creator">
    <vt:lpwstr>PScript5.dll Version 5.2.2</vt:lpwstr>
  </property>
  <property fmtid="{D5CDD505-2E9C-101B-9397-08002B2CF9AE}" pid="4" name="LastSaved">
    <vt:filetime>2017-03-29T00:00:00Z</vt:filetime>
  </property>
</Properties>
</file>