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86" w:rsidRDefault="00D40BA6">
      <w:pPr>
        <w:pStyle w:val="Heading1"/>
        <w:tabs>
          <w:tab w:val="left" w:pos="2758"/>
        </w:tabs>
        <w:jc w:val="center"/>
      </w:pPr>
      <w:bookmarkStart w:id="0" w:name="_GoBack"/>
      <w:bookmarkEnd w:id="0"/>
      <w:r>
        <w:t>RESOLUTION</w:t>
      </w:r>
      <w:r>
        <w:rPr>
          <w:spacing w:val="-12"/>
        </w:rPr>
        <w:t xml:space="preserve"> </w:t>
      </w:r>
      <w:r>
        <w:t>NO.</w:t>
      </w:r>
      <w:r>
        <w:rPr>
          <w:spacing w:val="-1"/>
        </w:rPr>
        <w:t xml:space="preserve"> </w:t>
      </w:r>
      <w:r>
        <w:rPr>
          <w:u w:val="single"/>
        </w:rPr>
        <w:t xml:space="preserve"> </w:t>
      </w:r>
      <w:r>
        <w:rPr>
          <w:u w:val="single"/>
        </w:rPr>
        <w:tab/>
      </w:r>
    </w:p>
    <w:p w:rsidR="00912E86" w:rsidRDefault="00912E86">
      <w:pPr>
        <w:pStyle w:val="BodyText"/>
        <w:rPr>
          <w:b/>
          <w:sz w:val="17"/>
        </w:rPr>
      </w:pPr>
    </w:p>
    <w:p w:rsidR="00912E86" w:rsidRDefault="00D40BA6">
      <w:pPr>
        <w:tabs>
          <w:tab w:val="left" w:pos="5213"/>
        </w:tabs>
        <w:spacing w:before="90" w:line="244" w:lineRule="auto"/>
        <w:ind w:left="1456" w:right="391" w:hanging="1044"/>
        <w:rPr>
          <w:b/>
          <w:sz w:val="24"/>
        </w:rPr>
      </w:pPr>
      <w:r>
        <w:rPr>
          <w:b/>
          <w:sz w:val="24"/>
        </w:rPr>
        <w:t>TO</w:t>
      </w:r>
      <w:r>
        <w:rPr>
          <w:b/>
          <w:spacing w:val="-7"/>
          <w:sz w:val="24"/>
        </w:rPr>
        <w:t xml:space="preserve"> </w:t>
      </w:r>
      <w:r>
        <w:rPr>
          <w:b/>
          <w:sz w:val="24"/>
        </w:rPr>
        <w:t>PROVIDE</w:t>
      </w:r>
      <w:r>
        <w:rPr>
          <w:b/>
          <w:spacing w:val="-7"/>
          <w:sz w:val="24"/>
        </w:rPr>
        <w:t xml:space="preserve"> </w:t>
      </w:r>
      <w:r>
        <w:rPr>
          <w:b/>
          <w:sz w:val="24"/>
        </w:rPr>
        <w:t>FOR</w:t>
      </w:r>
      <w:r>
        <w:rPr>
          <w:b/>
          <w:spacing w:val="-7"/>
          <w:sz w:val="24"/>
        </w:rPr>
        <w:t xml:space="preserve"> </w:t>
      </w:r>
      <w:r>
        <w:rPr>
          <w:b/>
          <w:sz w:val="24"/>
        </w:rPr>
        <w:t>EDUCATION</w:t>
      </w:r>
      <w:r>
        <w:rPr>
          <w:b/>
          <w:spacing w:val="-7"/>
          <w:sz w:val="24"/>
        </w:rPr>
        <w:t xml:space="preserve"> </w:t>
      </w:r>
      <w:r>
        <w:rPr>
          <w:b/>
          <w:sz w:val="24"/>
        </w:rPr>
        <w:t>INCENTIVE</w:t>
      </w:r>
      <w:r>
        <w:rPr>
          <w:b/>
          <w:spacing w:val="-7"/>
          <w:sz w:val="24"/>
        </w:rPr>
        <w:t xml:space="preserve"> </w:t>
      </w:r>
      <w:r>
        <w:rPr>
          <w:b/>
          <w:sz w:val="24"/>
        </w:rPr>
        <w:t>PAYMENTS</w:t>
      </w:r>
      <w:r>
        <w:rPr>
          <w:b/>
          <w:spacing w:val="-7"/>
          <w:sz w:val="24"/>
        </w:rPr>
        <w:t xml:space="preserve"> </w:t>
      </w:r>
      <w:r>
        <w:rPr>
          <w:b/>
          <w:sz w:val="24"/>
        </w:rPr>
        <w:t>TO</w:t>
      </w:r>
      <w:r>
        <w:rPr>
          <w:b/>
          <w:spacing w:val="-7"/>
          <w:sz w:val="24"/>
        </w:rPr>
        <w:t xml:space="preserve"> </w:t>
      </w:r>
      <w:r>
        <w:rPr>
          <w:b/>
          <w:sz w:val="24"/>
        </w:rPr>
        <w:t>OFFICIALS</w:t>
      </w:r>
      <w:r>
        <w:rPr>
          <w:b/>
          <w:spacing w:val="-7"/>
          <w:sz w:val="24"/>
        </w:rPr>
        <w:t xml:space="preserve"> </w:t>
      </w:r>
      <w:r>
        <w:rPr>
          <w:b/>
          <w:sz w:val="24"/>
        </w:rPr>
        <w:t>AND EMPLOYEES</w:t>
      </w:r>
      <w:r>
        <w:rPr>
          <w:b/>
          <w:spacing w:val="-2"/>
          <w:sz w:val="24"/>
        </w:rPr>
        <w:t xml:space="preserve"> </w:t>
      </w:r>
      <w:r>
        <w:rPr>
          <w:b/>
          <w:sz w:val="24"/>
        </w:rPr>
        <w:t>OF</w:t>
      </w:r>
      <w:r>
        <w:rPr>
          <w:b/>
          <w:sz w:val="24"/>
          <w:u w:val="single"/>
        </w:rPr>
        <w:tab/>
      </w:r>
      <w:r>
        <w:rPr>
          <w:b/>
          <w:sz w:val="24"/>
        </w:rPr>
        <w:t>COUNTY</w:t>
      </w:r>
      <w:r>
        <w:rPr>
          <w:b/>
          <w:spacing w:val="-2"/>
          <w:sz w:val="24"/>
        </w:rPr>
        <w:t xml:space="preserve"> </w:t>
      </w:r>
      <w:r>
        <w:rPr>
          <w:b/>
          <w:sz w:val="24"/>
        </w:rPr>
        <w:t>GOVERNMENT</w:t>
      </w:r>
    </w:p>
    <w:p w:rsidR="00912E86" w:rsidRDefault="00912E86">
      <w:pPr>
        <w:pStyle w:val="BodyText"/>
        <w:spacing w:before="11"/>
        <w:rPr>
          <w:b/>
          <w:sz w:val="23"/>
        </w:rPr>
      </w:pPr>
    </w:p>
    <w:p w:rsidR="00912E86" w:rsidRDefault="00D40BA6">
      <w:pPr>
        <w:pStyle w:val="BodyText"/>
        <w:spacing w:line="242" w:lineRule="auto"/>
        <w:ind w:left="120" w:right="116" w:firstLine="720"/>
      </w:pPr>
      <w:r>
        <w:t>WHEREAS, under T.C.A. § 5-1-310(</w:t>
      </w:r>
      <w:proofErr w:type="spellStart"/>
      <w:r>
        <w:t>i</w:t>
      </w:r>
      <w:proofErr w:type="spellEnd"/>
      <w:r>
        <w:t>), counties are authorized and encouraged to provide in the annual budget for payment of an educational incentive to employees (as defined in</w:t>
      </w:r>
    </w:p>
    <w:p w:rsidR="00912E86" w:rsidRDefault="00D40BA6">
      <w:pPr>
        <w:pStyle w:val="BodyText"/>
        <w:spacing w:before="1" w:line="242" w:lineRule="auto"/>
        <w:ind w:left="120" w:right="168"/>
      </w:pPr>
      <w:r>
        <w:t>T.C.A. § 29-20-102(2)) who attain the designation of “Certified Public Administra</w:t>
      </w:r>
      <w:r>
        <w:t>tor” under the University of Tennessee County Technical Assistance Service’s County Officials Certificate Training Program (COCTP); and</w:t>
      </w:r>
    </w:p>
    <w:p w:rsidR="00912E86" w:rsidRDefault="00912E86">
      <w:pPr>
        <w:pStyle w:val="BodyText"/>
        <w:spacing w:before="4"/>
      </w:pPr>
    </w:p>
    <w:p w:rsidR="00912E86" w:rsidRDefault="00D40BA6">
      <w:pPr>
        <w:pStyle w:val="BodyText"/>
        <w:tabs>
          <w:tab w:val="left" w:pos="3423"/>
        </w:tabs>
        <w:spacing w:line="242" w:lineRule="auto"/>
        <w:ind w:left="120" w:right="116" w:firstLine="720"/>
      </w:pPr>
      <w:r>
        <w:t>WHEREAS,</w:t>
      </w:r>
      <w:r>
        <w:rPr>
          <w:u w:val="single"/>
        </w:rPr>
        <w:tab/>
      </w:r>
      <w:r>
        <w:t>County desires to provide for such an incentive payment</w:t>
      </w:r>
      <w:r>
        <w:rPr>
          <w:spacing w:val="-2"/>
        </w:rPr>
        <w:t xml:space="preserve"> </w:t>
      </w:r>
      <w:r>
        <w:t>in</w:t>
      </w:r>
      <w:r>
        <w:rPr>
          <w:spacing w:val="-1"/>
        </w:rPr>
        <w:t xml:space="preserve"> </w:t>
      </w:r>
      <w:r>
        <w:t>its budget for the fiscal year</w:t>
      </w:r>
      <w:r>
        <w:rPr>
          <w:u w:val="single"/>
        </w:rPr>
        <w:t xml:space="preserve"> </w:t>
      </w:r>
      <w:r>
        <w:rPr>
          <w:u w:val="single"/>
        </w:rPr>
        <w:tab/>
      </w:r>
      <w:r>
        <w:t>;</w:t>
      </w:r>
    </w:p>
    <w:p w:rsidR="00912E86" w:rsidRDefault="00912E86">
      <w:pPr>
        <w:pStyle w:val="BodyText"/>
        <w:spacing w:before="3"/>
      </w:pPr>
    </w:p>
    <w:p w:rsidR="00912E86" w:rsidRDefault="00D40BA6">
      <w:pPr>
        <w:pStyle w:val="BodyText"/>
        <w:tabs>
          <w:tab w:val="left" w:pos="2819"/>
          <w:tab w:val="left" w:pos="5908"/>
          <w:tab w:val="left" w:pos="7275"/>
          <w:tab w:val="left" w:pos="8576"/>
        </w:tabs>
        <w:spacing w:before="1" w:line="242" w:lineRule="auto"/>
        <w:ind w:left="120" w:right="334" w:firstLine="720"/>
      </w:pPr>
      <w:r>
        <w:t>NOW THEREFORE, B</w:t>
      </w:r>
      <w:r>
        <w:t>E IT RESOLVED</w:t>
      </w:r>
      <w:r>
        <w:rPr>
          <w:spacing w:val="-8"/>
        </w:rPr>
        <w:t xml:space="preserve"> </w:t>
      </w:r>
      <w:r>
        <w:t>by</w:t>
      </w:r>
      <w:r>
        <w:rPr>
          <w:spacing w:val="-2"/>
        </w:rPr>
        <w:t xml:space="preserve"> </w:t>
      </w:r>
      <w:r>
        <w:t>the</w:t>
      </w:r>
      <w:r>
        <w:rPr>
          <w:u w:val="single"/>
        </w:rPr>
        <w:tab/>
      </w:r>
      <w:r>
        <w:rPr>
          <w:u w:val="single"/>
        </w:rPr>
        <w:tab/>
      </w:r>
      <w:r>
        <w:t>County</w:t>
      </w:r>
      <w:r>
        <w:rPr>
          <w:spacing w:val="-1"/>
        </w:rPr>
        <w:t xml:space="preserve"> </w:t>
      </w:r>
      <w:r>
        <w:t>legislative</w:t>
      </w:r>
      <w:r>
        <w:rPr>
          <w:spacing w:val="-1"/>
        </w:rPr>
        <w:t xml:space="preserve"> </w:t>
      </w:r>
      <w:r>
        <w:t>body</w:t>
      </w:r>
      <w:r>
        <w:rPr>
          <w:spacing w:val="-1"/>
        </w:rPr>
        <w:t xml:space="preserve"> </w:t>
      </w:r>
      <w:r>
        <w:t>meeting</w:t>
      </w:r>
      <w:r>
        <w:rPr>
          <w:spacing w:val="-1"/>
        </w:rPr>
        <w:t xml:space="preserve"> </w:t>
      </w:r>
      <w:r>
        <w:t>in</w:t>
      </w:r>
      <w:r>
        <w:rPr>
          <w:u w:val="single"/>
        </w:rPr>
        <w:tab/>
      </w:r>
      <w:r>
        <w:t>session</w:t>
      </w:r>
      <w:r>
        <w:rPr>
          <w:spacing w:val="-1"/>
        </w:rPr>
        <w:t xml:space="preserve"> </w:t>
      </w:r>
      <w:r>
        <w:t>at</w:t>
      </w:r>
      <w:r>
        <w:rPr>
          <w:u w:val="single"/>
        </w:rPr>
        <w:t xml:space="preserve"> </w:t>
      </w:r>
      <w:r>
        <w:rPr>
          <w:u w:val="single"/>
        </w:rPr>
        <w:tab/>
      </w:r>
      <w:r>
        <w:t>, Tennessee,</w:t>
      </w:r>
      <w:r>
        <w:rPr>
          <w:spacing w:val="-1"/>
        </w:rPr>
        <w:t xml:space="preserve"> </w:t>
      </w:r>
      <w:r>
        <w:t>on this</w:t>
      </w:r>
      <w:r>
        <w:rPr>
          <w:u w:val="single"/>
        </w:rPr>
        <w:tab/>
      </w:r>
      <w:r>
        <w:t>day of</w:t>
      </w:r>
    </w:p>
    <w:p w:rsidR="00912E86" w:rsidRDefault="00D40BA6">
      <w:pPr>
        <w:pStyle w:val="BodyText"/>
        <w:tabs>
          <w:tab w:val="left" w:pos="2040"/>
        </w:tabs>
        <w:spacing w:before="1"/>
        <w:ind w:left="120"/>
      </w:pPr>
      <w:r>
        <w:rPr>
          <w:u w:val="single"/>
        </w:rPr>
        <w:t xml:space="preserve"> </w:t>
      </w:r>
      <w:r>
        <w:rPr>
          <w:u w:val="single"/>
        </w:rPr>
        <w:tab/>
      </w:r>
      <w:r>
        <w:t>, 200    , that:</w:t>
      </w:r>
    </w:p>
    <w:p w:rsidR="00912E86" w:rsidRDefault="00912E86">
      <w:pPr>
        <w:pStyle w:val="BodyText"/>
        <w:spacing w:before="7"/>
      </w:pPr>
    </w:p>
    <w:p w:rsidR="00912E86" w:rsidRDefault="00D40BA6">
      <w:pPr>
        <w:pStyle w:val="BodyText"/>
        <w:tabs>
          <w:tab w:val="left" w:pos="5737"/>
        </w:tabs>
        <w:spacing w:line="242" w:lineRule="auto"/>
        <w:ind w:left="120" w:right="127" w:firstLine="720"/>
      </w:pPr>
      <w:r>
        <w:t>SECTION 1.  Any</w:t>
      </w:r>
      <w:r>
        <w:rPr>
          <w:spacing w:val="-1"/>
        </w:rPr>
        <w:t xml:space="preserve"> </w:t>
      </w:r>
      <w:r>
        <w:t>employee</w:t>
      </w:r>
      <w:r>
        <w:rPr>
          <w:spacing w:val="-1"/>
        </w:rPr>
        <w:t xml:space="preserve"> </w:t>
      </w:r>
      <w:r>
        <w:t>of</w:t>
      </w:r>
      <w:r>
        <w:rPr>
          <w:u w:val="single"/>
        </w:rPr>
        <w:tab/>
      </w:r>
      <w:r>
        <w:t>County, as defined in T.C.A.</w:t>
      </w:r>
      <w:r>
        <w:rPr>
          <w:spacing w:val="-2"/>
        </w:rPr>
        <w:t xml:space="preserve"> </w:t>
      </w:r>
      <w:r>
        <w:t>§</w:t>
      </w:r>
      <w:r>
        <w:rPr>
          <w:spacing w:val="-1"/>
        </w:rPr>
        <w:t xml:space="preserve"> </w:t>
      </w:r>
      <w:r>
        <w:t>29-20- 102(2), who has completed the COCTP and attained the designation of Certified Public Administrator and who submits to the county mayor proof of such attainment on or</w:t>
      </w:r>
      <w:r>
        <w:rPr>
          <w:spacing w:val="-8"/>
        </w:rPr>
        <w:t xml:space="preserve"> </w:t>
      </w:r>
      <w:r>
        <w:t>before</w:t>
      </w:r>
    </w:p>
    <w:p w:rsidR="00912E86" w:rsidRDefault="00D40BA6">
      <w:pPr>
        <w:pStyle w:val="BodyText"/>
        <w:tabs>
          <w:tab w:val="left" w:pos="1400"/>
          <w:tab w:val="left" w:pos="1440"/>
          <w:tab w:val="left" w:pos="2281"/>
          <w:tab w:val="left" w:pos="7508"/>
        </w:tabs>
        <w:spacing w:line="242" w:lineRule="auto"/>
        <w:ind w:left="120" w:right="1355"/>
      </w:pPr>
      <w:r>
        <w:rPr>
          <w:u w:val="single"/>
        </w:rPr>
        <w:t xml:space="preserve"> </w:t>
      </w:r>
      <w:r>
        <w:rPr>
          <w:u w:val="single"/>
        </w:rPr>
        <w:tab/>
      </w:r>
      <w:r>
        <w:rPr>
          <w:u w:val="single"/>
        </w:rPr>
        <w:tab/>
      </w:r>
      <w:r>
        <w:t>, 200</w:t>
      </w:r>
      <w:r>
        <w:rPr>
          <w:u w:val="single"/>
        </w:rPr>
        <w:t xml:space="preserve"> </w:t>
      </w:r>
      <w:r>
        <w:rPr>
          <w:u w:val="single"/>
        </w:rPr>
        <w:tab/>
      </w:r>
      <w:r>
        <w:t>, shall be paid the sum</w:t>
      </w:r>
      <w:r>
        <w:rPr>
          <w:spacing w:val="-2"/>
        </w:rPr>
        <w:t xml:space="preserve"> </w:t>
      </w:r>
      <w:r>
        <w:t>of</w:t>
      </w:r>
      <w:r>
        <w:rPr>
          <w:u w:val="single"/>
        </w:rPr>
        <w:tab/>
      </w:r>
      <w:r>
        <w:t>dollars ($</w:t>
      </w:r>
      <w:r>
        <w:rPr>
          <w:u w:val="single"/>
        </w:rPr>
        <w:t xml:space="preserve"> </w:t>
      </w:r>
      <w:r>
        <w:rPr>
          <w:u w:val="single"/>
        </w:rPr>
        <w:tab/>
      </w:r>
      <w:r>
        <w:t>) out of county funds appro</w:t>
      </w:r>
      <w:r>
        <w:t>priated for that purpose for the fiscal</w:t>
      </w:r>
      <w:r>
        <w:rPr>
          <w:spacing w:val="-1"/>
        </w:rPr>
        <w:t xml:space="preserve"> </w:t>
      </w:r>
      <w:r>
        <w:t>year</w:t>
      </w:r>
    </w:p>
    <w:p w:rsidR="00912E86" w:rsidRDefault="00D40BA6">
      <w:pPr>
        <w:pStyle w:val="BodyText"/>
        <w:tabs>
          <w:tab w:val="left" w:pos="1799"/>
        </w:tabs>
        <w:ind w:left="120"/>
      </w:pPr>
      <w:r>
        <w:rPr>
          <w:u w:val="single"/>
        </w:rPr>
        <w:t xml:space="preserve"> </w:t>
      </w:r>
      <w:r>
        <w:rPr>
          <w:u w:val="single"/>
        </w:rPr>
        <w:tab/>
      </w:r>
      <w:r>
        <w:t>.</w:t>
      </w:r>
    </w:p>
    <w:p w:rsidR="00912E86" w:rsidRDefault="00912E86">
      <w:pPr>
        <w:pStyle w:val="BodyText"/>
        <w:spacing w:before="7"/>
      </w:pPr>
    </w:p>
    <w:p w:rsidR="00912E86" w:rsidRDefault="00D40BA6">
      <w:pPr>
        <w:pStyle w:val="BodyText"/>
        <w:spacing w:line="242" w:lineRule="auto"/>
        <w:ind w:left="120" w:right="116" w:firstLine="720"/>
      </w:pPr>
      <w:r>
        <w:t>SECTION 2. This resolution shall take effect upon its passage and approval, the public welfare requiring it.</w:t>
      </w:r>
    </w:p>
    <w:p w:rsidR="00912E86" w:rsidRDefault="00912E86">
      <w:pPr>
        <w:pStyle w:val="BodyText"/>
        <w:spacing w:before="4"/>
      </w:pPr>
    </w:p>
    <w:p w:rsidR="00912E86" w:rsidRDefault="00D40BA6">
      <w:pPr>
        <w:pStyle w:val="BodyText"/>
        <w:tabs>
          <w:tab w:val="left" w:pos="2905"/>
          <w:tab w:val="left" w:pos="5551"/>
        </w:tabs>
        <w:ind w:left="840"/>
      </w:pPr>
      <w:r>
        <w:t>ADOPTED</w:t>
      </w:r>
      <w:r>
        <w:rPr>
          <w:spacing w:val="-1"/>
        </w:rPr>
        <w:t xml:space="preserve"> </w:t>
      </w:r>
      <w:r>
        <w:t>this</w:t>
      </w:r>
      <w:r>
        <w:rPr>
          <w:u w:val="single"/>
        </w:rPr>
        <w:tab/>
      </w:r>
      <w:r>
        <w:t>day</w:t>
      </w:r>
      <w:r>
        <w:rPr>
          <w:spacing w:val="-1"/>
        </w:rPr>
        <w:t xml:space="preserve"> </w:t>
      </w:r>
      <w:r>
        <w:t>of</w:t>
      </w:r>
      <w:r>
        <w:rPr>
          <w:u w:val="single"/>
        </w:rPr>
        <w:t xml:space="preserve"> </w:t>
      </w:r>
      <w:r>
        <w:rPr>
          <w:u w:val="single"/>
        </w:rPr>
        <w:tab/>
      </w:r>
      <w:r>
        <w:t xml:space="preserve">, 200  </w:t>
      </w:r>
      <w:r>
        <w:rPr>
          <w:spacing w:val="54"/>
        </w:rPr>
        <w:t xml:space="preserve"> </w:t>
      </w:r>
      <w:r>
        <w:t>.</w:t>
      </w:r>
    </w:p>
    <w:p w:rsidR="00912E86" w:rsidRDefault="00912E86">
      <w:pPr>
        <w:pStyle w:val="BodyText"/>
        <w:rPr>
          <w:sz w:val="26"/>
        </w:rPr>
      </w:pPr>
    </w:p>
    <w:p w:rsidR="00912E86" w:rsidRDefault="00912E86">
      <w:pPr>
        <w:pStyle w:val="BodyText"/>
        <w:spacing w:before="10"/>
        <w:rPr>
          <w:sz w:val="22"/>
        </w:rPr>
      </w:pPr>
    </w:p>
    <w:p w:rsidR="00912E86" w:rsidRDefault="00D40BA6">
      <w:pPr>
        <w:pStyle w:val="BodyText"/>
        <w:ind w:left="120"/>
      </w:pPr>
      <w:r>
        <w:t>APPROVED:</w:t>
      </w:r>
    </w:p>
    <w:p w:rsidR="00912E86" w:rsidRDefault="00912E86">
      <w:pPr>
        <w:pStyle w:val="BodyText"/>
        <w:rPr>
          <w:sz w:val="20"/>
        </w:rPr>
      </w:pPr>
    </w:p>
    <w:p w:rsidR="00912E86" w:rsidRDefault="00912E86">
      <w:pPr>
        <w:pStyle w:val="BodyText"/>
        <w:rPr>
          <w:sz w:val="20"/>
        </w:rPr>
      </w:pPr>
    </w:p>
    <w:p w:rsidR="00912E86" w:rsidRDefault="00D40BA6">
      <w:pPr>
        <w:pStyle w:val="BodyText"/>
        <w:spacing w:before="7"/>
        <w:rPr>
          <w:sz w:val="28"/>
        </w:rPr>
      </w:pPr>
      <w:r>
        <w:pict>
          <v:line id="_x0000_s1027" style="position:absolute;z-index:251657216;mso-wrap-distance-left:0;mso-wrap-distance-right:0;mso-position-horizontal-relative:page" from="1in,18.7pt" to="282pt,18.7pt" strokeweight=".48pt">
            <w10:wrap type="topAndBottom" anchorx="page"/>
          </v:line>
        </w:pict>
      </w:r>
    </w:p>
    <w:p w:rsidR="00912E86" w:rsidRDefault="00D40BA6">
      <w:pPr>
        <w:pStyle w:val="BodyText"/>
        <w:spacing w:line="250" w:lineRule="exact"/>
        <w:ind w:left="120"/>
      </w:pPr>
      <w:r>
        <w:t>County Mayor</w:t>
      </w:r>
    </w:p>
    <w:p w:rsidR="00912E86" w:rsidRDefault="00912E86">
      <w:pPr>
        <w:pStyle w:val="BodyText"/>
        <w:rPr>
          <w:sz w:val="26"/>
        </w:rPr>
      </w:pPr>
    </w:p>
    <w:p w:rsidR="00912E86" w:rsidRDefault="00912E86">
      <w:pPr>
        <w:pStyle w:val="BodyText"/>
        <w:spacing w:before="10"/>
        <w:rPr>
          <w:sz w:val="22"/>
        </w:rPr>
      </w:pPr>
    </w:p>
    <w:p w:rsidR="00912E86" w:rsidRDefault="00D40BA6">
      <w:pPr>
        <w:pStyle w:val="BodyText"/>
        <w:spacing w:before="1"/>
        <w:ind w:left="120"/>
      </w:pPr>
      <w:r>
        <w:t>ATTEST:</w:t>
      </w:r>
    </w:p>
    <w:p w:rsidR="00912E86" w:rsidRDefault="00912E86">
      <w:pPr>
        <w:pStyle w:val="BodyText"/>
        <w:rPr>
          <w:sz w:val="20"/>
        </w:rPr>
      </w:pPr>
    </w:p>
    <w:p w:rsidR="00912E86" w:rsidRDefault="00912E86">
      <w:pPr>
        <w:pStyle w:val="BodyText"/>
        <w:rPr>
          <w:sz w:val="20"/>
        </w:rPr>
      </w:pPr>
    </w:p>
    <w:p w:rsidR="00912E86" w:rsidRDefault="00D40BA6">
      <w:pPr>
        <w:pStyle w:val="BodyText"/>
        <w:spacing w:before="8"/>
        <w:rPr>
          <w:sz w:val="28"/>
        </w:rPr>
      </w:pPr>
      <w:r>
        <w:pict>
          <v:line id="_x0000_s1026" style="position:absolute;z-index:251658240;mso-wrap-distance-left:0;mso-wrap-distance-right:0;mso-position-horizontal-relative:page" from="1in,18.7pt" to="282pt,18.7pt" strokeweight=".48pt">
            <w10:wrap type="topAndBottom" anchorx="page"/>
          </v:line>
        </w:pict>
      </w:r>
    </w:p>
    <w:p w:rsidR="00912E86" w:rsidRDefault="00D40BA6">
      <w:pPr>
        <w:pStyle w:val="BodyText"/>
        <w:spacing w:line="250" w:lineRule="exact"/>
        <w:ind w:left="120"/>
      </w:pPr>
      <w:r>
        <w:t>County Clerk</w:t>
      </w:r>
    </w:p>
    <w:p w:rsidR="00912E86" w:rsidRDefault="00912E86">
      <w:pPr>
        <w:spacing w:line="250" w:lineRule="exact"/>
        <w:sectPr w:rsidR="00912E86">
          <w:headerReference w:type="default" r:id="rId6"/>
          <w:type w:val="continuous"/>
          <w:pgSz w:w="12240" w:h="15840"/>
          <w:pgMar w:top="1380" w:right="1340" w:bottom="280" w:left="1320" w:header="720" w:footer="720" w:gutter="0"/>
          <w:cols w:space="720"/>
        </w:sectPr>
      </w:pPr>
    </w:p>
    <w:p w:rsidR="00912E86" w:rsidRDefault="00D40BA6">
      <w:pPr>
        <w:pStyle w:val="Heading1"/>
        <w:ind w:left="120"/>
      </w:pPr>
      <w:r>
        <w:lastRenderedPageBreak/>
        <w:t>RELEVANT STATUTES:</w:t>
      </w:r>
    </w:p>
    <w:p w:rsidR="00912E86" w:rsidRDefault="00912E86">
      <w:pPr>
        <w:pStyle w:val="BodyText"/>
        <w:spacing w:before="4"/>
        <w:rPr>
          <w:b/>
        </w:rPr>
      </w:pPr>
    </w:p>
    <w:p w:rsidR="00912E86" w:rsidRDefault="00D40BA6">
      <w:pPr>
        <w:pStyle w:val="BodyText"/>
        <w:ind w:left="120"/>
      </w:pPr>
      <w:r>
        <w:t>T.C.A. § 5-1-310</w:t>
      </w:r>
    </w:p>
    <w:p w:rsidR="00912E86" w:rsidRDefault="00D40BA6">
      <w:pPr>
        <w:pStyle w:val="BodyText"/>
        <w:spacing w:before="3" w:line="242" w:lineRule="auto"/>
        <w:ind w:left="120" w:right="110"/>
      </w:pPr>
      <w:r>
        <w:t>(</w:t>
      </w:r>
      <w:proofErr w:type="spellStart"/>
      <w:r>
        <w:t>i</w:t>
      </w:r>
      <w:proofErr w:type="spellEnd"/>
      <w:r>
        <w:t>) Each county is encouraged and authorized to provide in its annual budget for payment of an annual educational incentive to employees as defined in § 29-20-102(2) who attain the designation of a "certifi</w:t>
      </w:r>
      <w:r>
        <w:t>ed public administrator" pursuant to § 5-1-308 in an amount not to exceed three thousand dollars ($3,000) less any payment received from the state of Tennessee as provided in subsection (a). The incentive provided by this section shall be paid from funds a</w:t>
      </w:r>
      <w:r>
        <w:t>ppropriated for such purpose and shall be paid in one (1) payment, no later than October 31. In any county providing such an incentive, the county mayor shall provide to the state treasurer the amount of any educational incentive paid in the county and the</w:t>
      </w:r>
      <w:r>
        <w:t xml:space="preserve"> number of persons receiving such incentive which the state treasurer shall compile in an annual</w:t>
      </w:r>
      <w:r>
        <w:rPr>
          <w:spacing w:val="-2"/>
        </w:rPr>
        <w:t xml:space="preserve"> </w:t>
      </w:r>
      <w:r>
        <w:t>report.</w:t>
      </w:r>
    </w:p>
    <w:p w:rsidR="00912E86" w:rsidRDefault="00912E86">
      <w:pPr>
        <w:pStyle w:val="BodyText"/>
        <w:spacing w:before="4"/>
      </w:pPr>
    </w:p>
    <w:p w:rsidR="00912E86" w:rsidRDefault="00D40BA6">
      <w:pPr>
        <w:pStyle w:val="BodyText"/>
        <w:ind w:left="120"/>
      </w:pPr>
      <w:r>
        <w:t>T.C.A. § 29-20-102</w:t>
      </w:r>
    </w:p>
    <w:p w:rsidR="00912E86" w:rsidRDefault="00D40BA6">
      <w:pPr>
        <w:pStyle w:val="BodyText"/>
        <w:spacing w:before="3" w:line="242" w:lineRule="auto"/>
        <w:ind w:left="119" w:right="98"/>
      </w:pPr>
      <w:r>
        <w:t>(2) "Employee" means and includes any official (whether elected or appointed), officer, employee or servant, or any member of any b</w:t>
      </w:r>
      <w:r>
        <w:t>oard, agency, or commission (whether compensated or not), or any officer, employee or servant thereof, of a governmental entity, including the sheriff and the sheriff's employees and, further including regular members of voluntary or auxiliary firefighting</w:t>
      </w:r>
      <w:r>
        <w:t>, police, or emergency assistance</w:t>
      </w:r>
      <w:r>
        <w:rPr>
          <w:spacing w:val="-3"/>
        </w:rPr>
        <w:t xml:space="preserve"> </w:t>
      </w:r>
      <w:r>
        <w:t>organizations.</w:t>
      </w:r>
    </w:p>
    <w:sectPr w:rsidR="00912E86">
      <w:pgSz w:w="12240" w:h="15840"/>
      <w:pgMar w:top="13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BA6" w:rsidRDefault="00D40BA6" w:rsidP="00E75AE5">
      <w:r>
        <w:separator/>
      </w:r>
    </w:p>
  </w:endnote>
  <w:endnote w:type="continuationSeparator" w:id="0">
    <w:p w:rsidR="00D40BA6" w:rsidRDefault="00D40BA6" w:rsidP="00E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BA6" w:rsidRDefault="00D40BA6" w:rsidP="00E75AE5">
      <w:r>
        <w:separator/>
      </w:r>
    </w:p>
  </w:footnote>
  <w:footnote w:type="continuationSeparator" w:id="0">
    <w:p w:rsidR="00D40BA6" w:rsidRDefault="00D40BA6" w:rsidP="00E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AE5" w:rsidRDefault="00E75AE5">
    <w:pPr>
      <w:pStyle w:val="Header"/>
    </w:pPr>
    <w:r>
      <w:t>Sample Resolution – COCTP Incentive Pay for All County Officials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912E86"/>
    <w:rsid w:val="00912E86"/>
    <w:rsid w:val="00D40BA6"/>
    <w:rsid w:val="00E7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CCB8A8"/>
  <w15:docId w15:val="{F6BB2F65-BA81-42EC-9818-95CF846C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5AE5"/>
    <w:pPr>
      <w:tabs>
        <w:tab w:val="center" w:pos="4680"/>
        <w:tab w:val="right" w:pos="9360"/>
      </w:tabs>
    </w:pPr>
  </w:style>
  <w:style w:type="character" w:customStyle="1" w:styleId="HeaderChar">
    <w:name w:val="Header Char"/>
    <w:basedOn w:val="DefaultParagraphFont"/>
    <w:link w:val="Header"/>
    <w:uiPriority w:val="99"/>
    <w:rsid w:val="00E75AE5"/>
    <w:rPr>
      <w:rFonts w:ascii="Times New Roman" w:eastAsia="Times New Roman" w:hAnsi="Times New Roman" w:cs="Times New Roman"/>
    </w:rPr>
  </w:style>
  <w:style w:type="paragraph" w:styleId="Footer">
    <w:name w:val="footer"/>
    <w:basedOn w:val="Normal"/>
    <w:link w:val="FooterChar"/>
    <w:uiPriority w:val="99"/>
    <w:unhideWhenUsed/>
    <w:rsid w:val="00E75AE5"/>
    <w:pPr>
      <w:tabs>
        <w:tab w:val="center" w:pos="4680"/>
        <w:tab w:val="right" w:pos="9360"/>
      </w:tabs>
    </w:pPr>
  </w:style>
  <w:style w:type="character" w:customStyle="1" w:styleId="FooterChar">
    <w:name w:val="Footer Char"/>
    <w:basedOn w:val="DefaultParagraphFont"/>
    <w:link w:val="Footer"/>
    <w:uiPriority w:val="99"/>
    <w:rsid w:val="00E75A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Settings\Walden\Local Settings\Temp\notesC9812B\COCTP Incentive Pay for All County Officials.wpd</dc:title>
  <dc:creator>walden</dc:creator>
  <cp:lastModifiedBy>Liz Gossett</cp:lastModifiedBy>
  <cp:revision>2</cp:revision>
  <dcterms:created xsi:type="dcterms:W3CDTF">2017-03-29T10:13:00Z</dcterms:created>
  <dcterms:modified xsi:type="dcterms:W3CDTF">2017-03-29T15:14:00Z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2008-07-24T00:00:00Z</vt:filetime>
  </property>
  <property fmtid="{D5CDD505-2E9C-101B-9397-08002B2CF9AE}" pid="3" name="Creator">
    <vt:lpwstr>PScript5.dll Version 5.2</vt:lpwstr>
  </property>
  <property fmtid="{D5CDD505-2E9C-101B-9397-08002B2CF9AE}" pid="4" name="LastSaved">
    <vt:filetime>2017-03-29T00:00:00Z</vt:filetime>
  </property>
</Properties>
</file>